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7920"/>
      </w:tblGrid>
      <w:tr w:rsidR="00486F9F" w:rsidRPr="00C6492A" w14:paraId="26226864" w14:textId="77777777" w:rsidTr="0068089B">
        <w:tc>
          <w:tcPr>
            <w:tcW w:w="8815" w:type="dxa"/>
            <w:gridSpan w:val="2"/>
          </w:tcPr>
          <w:p w14:paraId="38F20F70" w14:textId="77777777" w:rsidR="00C6492A" w:rsidRPr="009364FB" w:rsidRDefault="00486F9F" w:rsidP="002E21CB">
            <w:pPr>
              <w:jc w:val="center"/>
              <w:rPr>
                <w:rFonts w:ascii="Cambria" w:hAnsi="Cambria"/>
                <w:b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9364FB">
              <w:rPr>
                <w:rFonts w:ascii="Cambria" w:hAnsi="Cambria"/>
                <w:b/>
                <w:i/>
                <w:iCs/>
                <w:sz w:val="28"/>
                <w:szCs w:val="28"/>
              </w:rPr>
              <w:t xml:space="preserve">Resilience Dialogues </w:t>
            </w:r>
          </w:p>
          <w:p w14:paraId="3B9DF12D" w14:textId="3946FC5A" w:rsidR="00486F9F" w:rsidRPr="00C6492A" w:rsidRDefault="00C6492A" w:rsidP="002E21CB">
            <w:pPr>
              <w:jc w:val="center"/>
              <w:rPr>
                <w:rFonts w:ascii="Cambria" w:hAnsi="Cambria"/>
                <w:b/>
                <w:sz w:val="24"/>
              </w:rPr>
            </w:pPr>
            <w:r w:rsidRPr="00C6492A">
              <w:rPr>
                <w:rFonts w:ascii="Cambria" w:hAnsi="Cambria"/>
                <w:b/>
                <w:sz w:val="24"/>
              </w:rPr>
              <w:t>Advanced Skills for Planning and Facilitating Collaborative Meetings</w:t>
            </w:r>
          </w:p>
          <w:p w14:paraId="7079A14B" w14:textId="77777777" w:rsidR="009364FB" w:rsidRDefault="009364FB" w:rsidP="002E21CB">
            <w:pPr>
              <w:jc w:val="center"/>
              <w:rPr>
                <w:rFonts w:ascii="Cambria" w:hAnsi="Cambria"/>
                <w:bCs/>
                <w:sz w:val="24"/>
              </w:rPr>
            </w:pPr>
          </w:p>
          <w:p w14:paraId="734BD92A" w14:textId="039A5E25" w:rsidR="00C6492A" w:rsidRDefault="00C6492A" w:rsidP="002E21CB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C6492A">
              <w:rPr>
                <w:rFonts w:ascii="Cambria" w:hAnsi="Cambria"/>
                <w:bCs/>
                <w:sz w:val="24"/>
              </w:rPr>
              <w:t>October 10, 2019</w:t>
            </w:r>
            <w:r w:rsidR="009364FB">
              <w:rPr>
                <w:rFonts w:ascii="Cambria" w:hAnsi="Cambria"/>
                <w:bCs/>
                <w:sz w:val="24"/>
              </w:rPr>
              <w:t xml:space="preserve"> 8:30 am – 4:</w:t>
            </w:r>
            <w:r w:rsidR="00770D32">
              <w:rPr>
                <w:rFonts w:ascii="Cambria" w:hAnsi="Cambria"/>
                <w:bCs/>
                <w:sz w:val="24"/>
              </w:rPr>
              <w:t>30</w:t>
            </w:r>
            <w:r w:rsidR="009364FB">
              <w:rPr>
                <w:rFonts w:ascii="Cambria" w:hAnsi="Cambria"/>
                <w:bCs/>
                <w:sz w:val="24"/>
              </w:rPr>
              <w:t xml:space="preserve"> pm</w:t>
            </w:r>
          </w:p>
          <w:p w14:paraId="277E7320" w14:textId="77777777" w:rsidR="009364FB" w:rsidRDefault="009364FB" w:rsidP="009364FB">
            <w:pPr>
              <w:jc w:val="center"/>
              <w:rPr>
                <w:rFonts w:ascii="Cambria" w:hAnsi="Cambria"/>
                <w:bCs/>
                <w:sz w:val="24"/>
              </w:rPr>
            </w:pPr>
          </w:p>
          <w:p w14:paraId="446E132D" w14:textId="735BE573" w:rsidR="009364FB" w:rsidRDefault="009364FB" w:rsidP="009364FB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9364FB">
              <w:rPr>
                <w:rFonts w:ascii="Cambria" w:hAnsi="Cambria"/>
                <w:b/>
                <w:sz w:val="24"/>
              </w:rPr>
              <w:t>Location:</w:t>
            </w:r>
            <w:r w:rsidRPr="00C6492A">
              <w:rPr>
                <w:rFonts w:ascii="Cambria" w:hAnsi="Cambria"/>
                <w:bCs/>
                <w:sz w:val="24"/>
              </w:rPr>
              <w:t xml:space="preserve"> Grand Bay National Estuarine Research Reserve</w:t>
            </w:r>
          </w:p>
          <w:p w14:paraId="0FDA4AA3" w14:textId="77777777" w:rsidR="009364FB" w:rsidRPr="00C6492A" w:rsidRDefault="009364FB" w:rsidP="002E21CB">
            <w:pPr>
              <w:jc w:val="center"/>
              <w:rPr>
                <w:rFonts w:ascii="Cambria" w:hAnsi="Cambria"/>
                <w:bCs/>
                <w:sz w:val="24"/>
              </w:rPr>
            </w:pPr>
          </w:p>
          <w:p w14:paraId="086660BF" w14:textId="39136054" w:rsidR="00C6492A" w:rsidRPr="00C6492A" w:rsidRDefault="00C6492A" w:rsidP="002E21CB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9364FB">
              <w:rPr>
                <w:rFonts w:ascii="Cambria" w:hAnsi="Cambria"/>
                <w:b/>
                <w:sz w:val="24"/>
              </w:rPr>
              <w:t>Hosted by</w:t>
            </w:r>
            <w:r w:rsidR="009364FB">
              <w:rPr>
                <w:rFonts w:ascii="Cambria" w:hAnsi="Cambria"/>
                <w:b/>
                <w:sz w:val="24"/>
              </w:rPr>
              <w:t>:</w:t>
            </w:r>
            <w:r w:rsidRPr="00C6492A">
              <w:rPr>
                <w:rFonts w:ascii="Cambria" w:hAnsi="Cambria"/>
                <w:bCs/>
                <w:sz w:val="24"/>
              </w:rPr>
              <w:t xml:space="preserve"> Grand Bay National Estuarine Research Reserve and </w:t>
            </w:r>
          </w:p>
          <w:p w14:paraId="282D7DDC" w14:textId="5A9A436C" w:rsidR="00C6492A" w:rsidRPr="00C6492A" w:rsidRDefault="00C6492A" w:rsidP="002E21CB">
            <w:pPr>
              <w:jc w:val="center"/>
              <w:rPr>
                <w:rFonts w:ascii="Cambria" w:hAnsi="Cambria"/>
                <w:bCs/>
                <w:sz w:val="24"/>
              </w:rPr>
            </w:pPr>
            <w:r w:rsidRPr="00C6492A">
              <w:rPr>
                <w:rFonts w:ascii="Cambria" w:hAnsi="Cambria"/>
                <w:bCs/>
                <w:sz w:val="24"/>
              </w:rPr>
              <w:t>Weeks Bay National Estuarine Research Reserve</w:t>
            </w:r>
          </w:p>
          <w:p w14:paraId="2C8C8C15" w14:textId="77777777" w:rsidR="00C6492A" w:rsidRPr="00C6492A" w:rsidRDefault="00C6492A" w:rsidP="002E21CB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47036CC9" w14:textId="77777777" w:rsidR="009364FB" w:rsidRPr="00FC4BE5" w:rsidRDefault="009364FB" w:rsidP="009364FB">
            <w:pPr>
              <w:rPr>
                <w:rFonts w:ascii="Cambria" w:hAnsi="Cambria"/>
                <w:b/>
                <w:sz w:val="24"/>
              </w:rPr>
            </w:pPr>
            <w:r w:rsidRPr="00FC4BE5">
              <w:rPr>
                <w:rFonts w:ascii="Cambria" w:hAnsi="Cambria"/>
                <w:b/>
                <w:sz w:val="24"/>
              </w:rPr>
              <w:t xml:space="preserve">This training is for people who lead and participate in </w:t>
            </w:r>
            <w:r w:rsidRPr="00FC4BE5">
              <w:rPr>
                <w:rFonts w:ascii="Cambria" w:hAnsi="Cambria"/>
                <w:b/>
                <w:i/>
                <w:iCs/>
                <w:sz w:val="24"/>
              </w:rPr>
              <w:t>Resilience Dialogues</w:t>
            </w:r>
          </w:p>
          <w:p w14:paraId="795027BE" w14:textId="77777777" w:rsidR="009364FB" w:rsidRDefault="009364FB" w:rsidP="00450B1E">
            <w:pPr>
              <w:rPr>
                <w:rFonts w:ascii="Cambria" w:hAnsi="Cambria"/>
                <w:bCs/>
                <w:sz w:val="24"/>
              </w:rPr>
            </w:pPr>
          </w:p>
          <w:p w14:paraId="1BCB6585" w14:textId="1311A6A0" w:rsidR="009364FB" w:rsidRPr="00FC4BE5" w:rsidRDefault="009364FB" w:rsidP="00450B1E">
            <w:pPr>
              <w:rPr>
                <w:rFonts w:ascii="Cambria" w:hAnsi="Cambria"/>
                <w:b/>
                <w:sz w:val="24"/>
              </w:rPr>
            </w:pPr>
            <w:r w:rsidRPr="00FC4BE5">
              <w:rPr>
                <w:rFonts w:ascii="Cambria" w:hAnsi="Cambria"/>
                <w:b/>
                <w:sz w:val="24"/>
              </w:rPr>
              <w:t xml:space="preserve">What is a </w:t>
            </w:r>
            <w:r w:rsidRPr="00FC4BE5">
              <w:rPr>
                <w:rFonts w:ascii="Cambria" w:hAnsi="Cambria"/>
                <w:b/>
                <w:i/>
                <w:iCs/>
                <w:sz w:val="24"/>
              </w:rPr>
              <w:t>Resilience Dialogue</w:t>
            </w:r>
            <w:r w:rsidRPr="00FC4BE5">
              <w:rPr>
                <w:rFonts w:ascii="Cambria" w:hAnsi="Cambria"/>
                <w:b/>
                <w:sz w:val="24"/>
              </w:rPr>
              <w:t>?</w:t>
            </w:r>
          </w:p>
          <w:p w14:paraId="5E4E8034" w14:textId="67D4CC6B" w:rsidR="009364FB" w:rsidRPr="009364FB" w:rsidRDefault="009364FB" w:rsidP="009364FB">
            <w:pPr>
              <w:rPr>
                <w:rFonts w:ascii="Cambria" w:hAnsi="Cambria"/>
                <w:bCs/>
                <w:sz w:val="24"/>
              </w:rPr>
            </w:pPr>
            <w:r w:rsidRPr="009364FB">
              <w:rPr>
                <w:rFonts w:ascii="Cambria" w:hAnsi="Cambria"/>
                <w:bCs/>
                <w:i/>
                <w:iCs/>
                <w:sz w:val="24"/>
              </w:rPr>
              <w:t>Resilience Dialogues</w:t>
            </w:r>
            <w:r w:rsidRPr="009364FB">
              <w:rPr>
                <w:rFonts w:ascii="Cambria" w:hAnsi="Cambria"/>
                <w:bCs/>
                <w:sz w:val="24"/>
              </w:rPr>
              <w:t xml:space="preserve"> are conversations that occur among people with diverse perspectives who have agreed to collaborate to improve a situation that contributes to building </w:t>
            </w:r>
            <w:r>
              <w:rPr>
                <w:rFonts w:ascii="Cambria" w:hAnsi="Cambria"/>
                <w:bCs/>
                <w:sz w:val="24"/>
              </w:rPr>
              <w:t>community</w:t>
            </w:r>
            <w:r w:rsidRPr="009364FB">
              <w:rPr>
                <w:rFonts w:ascii="Cambria" w:hAnsi="Cambria"/>
                <w:bCs/>
                <w:sz w:val="24"/>
              </w:rPr>
              <w:t xml:space="preserve"> and ecological resilience.</w:t>
            </w:r>
            <w:r>
              <w:rPr>
                <w:rFonts w:ascii="Cambria" w:hAnsi="Cambria"/>
                <w:bCs/>
                <w:sz w:val="24"/>
              </w:rPr>
              <w:t xml:space="preserve"> This training shares a decade of lessons learned in National Estuarine Research Reserves working on resilience challenges faced by coastal communities including water resources, habitat conservation and coastal hazards.</w:t>
            </w:r>
          </w:p>
          <w:p w14:paraId="72FE44C1" w14:textId="01406B1E" w:rsidR="009364FB" w:rsidRDefault="009364FB" w:rsidP="00450B1E">
            <w:pPr>
              <w:rPr>
                <w:rFonts w:ascii="Cambria" w:hAnsi="Cambria"/>
                <w:bCs/>
                <w:sz w:val="24"/>
              </w:rPr>
            </w:pPr>
          </w:p>
          <w:p w14:paraId="30CFE344" w14:textId="5DB8D2D3" w:rsidR="00FC4BE5" w:rsidRPr="00FC4BE5" w:rsidRDefault="00FC4BE5" w:rsidP="00450B1E">
            <w:pPr>
              <w:rPr>
                <w:rFonts w:ascii="Cambria" w:hAnsi="Cambria"/>
                <w:b/>
                <w:sz w:val="24"/>
              </w:rPr>
            </w:pPr>
            <w:r w:rsidRPr="00FC4BE5">
              <w:rPr>
                <w:rFonts w:ascii="Cambria" w:hAnsi="Cambria"/>
                <w:b/>
                <w:sz w:val="24"/>
              </w:rPr>
              <w:t>What you will learn</w:t>
            </w:r>
          </w:p>
          <w:p w14:paraId="3C561F99" w14:textId="3CF22706" w:rsidR="00450B1E" w:rsidRPr="00FC4BE5" w:rsidRDefault="00450B1E" w:rsidP="00450B1E">
            <w:pPr>
              <w:rPr>
                <w:rFonts w:ascii="Cambria" w:hAnsi="Cambria"/>
                <w:bCs/>
                <w:i/>
                <w:iCs/>
                <w:sz w:val="24"/>
              </w:rPr>
            </w:pPr>
            <w:r>
              <w:rPr>
                <w:rFonts w:ascii="Cambria" w:hAnsi="Cambria"/>
                <w:bCs/>
                <w:sz w:val="24"/>
              </w:rPr>
              <w:t xml:space="preserve">Planning and facilitating </w:t>
            </w:r>
            <w:r w:rsidR="00FC4BE5">
              <w:rPr>
                <w:rFonts w:ascii="Cambria" w:hAnsi="Cambria"/>
                <w:bCs/>
                <w:sz w:val="24"/>
              </w:rPr>
              <w:t xml:space="preserve">successful </w:t>
            </w:r>
            <w:r w:rsidR="009364FB" w:rsidRPr="009364FB">
              <w:rPr>
                <w:rFonts w:ascii="Cambria" w:hAnsi="Cambria"/>
                <w:bCs/>
                <w:i/>
                <w:iCs/>
                <w:sz w:val="24"/>
              </w:rPr>
              <w:t>Resilience Dialogues</w:t>
            </w:r>
            <w:r w:rsidR="009364FB">
              <w:rPr>
                <w:rFonts w:ascii="Cambria" w:hAnsi="Cambria"/>
                <w:bCs/>
                <w:sz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</w:rPr>
              <w:t xml:space="preserve">requires a distinct set of skills and practices. </w:t>
            </w:r>
            <w:r w:rsidR="00FC4BE5">
              <w:rPr>
                <w:rFonts w:ascii="Cambria" w:hAnsi="Cambria"/>
                <w:bCs/>
                <w:sz w:val="24"/>
              </w:rPr>
              <w:t>In t</w:t>
            </w:r>
            <w:r>
              <w:rPr>
                <w:rFonts w:ascii="Cambria" w:hAnsi="Cambria"/>
                <w:bCs/>
                <w:sz w:val="24"/>
              </w:rPr>
              <w:t xml:space="preserve">his training </w:t>
            </w:r>
            <w:r w:rsidR="00FC4BE5">
              <w:rPr>
                <w:rFonts w:ascii="Cambria" w:hAnsi="Cambria"/>
                <w:bCs/>
                <w:sz w:val="24"/>
              </w:rPr>
              <w:t xml:space="preserve">you will learn and practice </w:t>
            </w:r>
            <w:r>
              <w:rPr>
                <w:rFonts w:ascii="Cambria" w:hAnsi="Cambria"/>
                <w:bCs/>
                <w:sz w:val="24"/>
              </w:rPr>
              <w:t xml:space="preserve">four skills </w:t>
            </w:r>
            <w:r w:rsidR="00FC4BE5">
              <w:rPr>
                <w:rFonts w:ascii="Cambria" w:hAnsi="Cambria"/>
                <w:bCs/>
                <w:sz w:val="24"/>
              </w:rPr>
              <w:t xml:space="preserve">for designing and implementing Resilience Dialogues.  This training builds upon the basic skills introduced in NOAA’s </w:t>
            </w:r>
            <w:r w:rsidR="00FC4BE5" w:rsidRPr="00FC4BE5">
              <w:rPr>
                <w:rFonts w:ascii="Cambria" w:hAnsi="Cambria"/>
                <w:bCs/>
                <w:i/>
                <w:iCs/>
                <w:sz w:val="24"/>
              </w:rPr>
              <w:t>Planning and Facilitating Collaborative Meetings.</w:t>
            </w:r>
          </w:p>
          <w:p w14:paraId="37BBCAA9" w14:textId="3A5A75FC" w:rsidR="00C6492A" w:rsidRPr="00FC4BE5" w:rsidRDefault="00C6492A" w:rsidP="002E21CB">
            <w:pPr>
              <w:jc w:val="center"/>
              <w:rPr>
                <w:rFonts w:ascii="Cambria" w:hAnsi="Cambria"/>
                <w:b/>
                <w:i/>
                <w:iCs/>
                <w:sz w:val="24"/>
              </w:rPr>
            </w:pPr>
          </w:p>
          <w:p w14:paraId="3B6D0E0D" w14:textId="2D329EBB" w:rsidR="00C6492A" w:rsidRPr="00FC4BE5" w:rsidRDefault="00D735BA" w:rsidP="002E21CB">
            <w:pPr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>
              <w:rPr>
                <w:rFonts w:ascii="Cambria" w:hAnsi="Cambria"/>
                <w:b/>
                <w:sz w:val="24"/>
                <w:u w:val="single"/>
              </w:rPr>
              <w:t xml:space="preserve">Participant </w:t>
            </w:r>
            <w:r w:rsidR="00FC4BE5" w:rsidRPr="00FC4BE5">
              <w:rPr>
                <w:rFonts w:ascii="Cambria" w:hAnsi="Cambria"/>
                <w:b/>
                <w:sz w:val="24"/>
                <w:u w:val="single"/>
              </w:rPr>
              <w:t>Agenda</w:t>
            </w:r>
          </w:p>
          <w:p w14:paraId="40D75371" w14:textId="77777777" w:rsidR="00C6492A" w:rsidRPr="00C6492A" w:rsidRDefault="00C6492A" w:rsidP="002E21CB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24BBF42F" w14:textId="5F054812" w:rsidR="00486F9F" w:rsidRDefault="00C6492A" w:rsidP="00C6492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8:00         Check-in, </w:t>
            </w:r>
            <w:r w:rsidR="00FB1799">
              <w:rPr>
                <w:rFonts w:ascii="Cambria" w:hAnsi="Cambria"/>
                <w:b/>
              </w:rPr>
              <w:t>b</w:t>
            </w:r>
            <w:r>
              <w:rPr>
                <w:rFonts w:ascii="Cambria" w:hAnsi="Cambria"/>
                <w:b/>
              </w:rPr>
              <w:t xml:space="preserve">reakfast snacks and </w:t>
            </w:r>
            <w:r w:rsidR="00FB1799">
              <w:rPr>
                <w:rFonts w:ascii="Cambria" w:hAnsi="Cambria"/>
                <w:b/>
              </w:rPr>
              <w:t>c</w:t>
            </w:r>
            <w:r>
              <w:rPr>
                <w:rFonts w:ascii="Cambria" w:hAnsi="Cambria"/>
                <w:b/>
              </w:rPr>
              <w:t>offee</w:t>
            </w:r>
          </w:p>
          <w:p w14:paraId="33322782" w14:textId="3B6820B8" w:rsidR="00C6492A" w:rsidRPr="00C6492A" w:rsidRDefault="00C6492A" w:rsidP="00C6492A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17E9A166" w14:textId="77777777" w:rsidTr="0068089B">
        <w:tc>
          <w:tcPr>
            <w:tcW w:w="895" w:type="dxa"/>
          </w:tcPr>
          <w:p w14:paraId="110B86B8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8:30</w:t>
            </w:r>
          </w:p>
          <w:p w14:paraId="023BF1C7" w14:textId="77777777" w:rsidR="006B5269" w:rsidRPr="00C6492A" w:rsidRDefault="006B5269" w:rsidP="002E21CB">
            <w:pPr>
              <w:rPr>
                <w:rFonts w:ascii="Cambria" w:hAnsi="Cambria"/>
              </w:rPr>
            </w:pPr>
          </w:p>
        </w:tc>
        <w:tc>
          <w:tcPr>
            <w:tcW w:w="7920" w:type="dxa"/>
          </w:tcPr>
          <w:p w14:paraId="50B703DB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Welcome and Introductions</w:t>
            </w:r>
          </w:p>
          <w:p w14:paraId="181BDAFB" w14:textId="77777777" w:rsidR="006B5269" w:rsidRPr="00C6492A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Objectives </w:t>
            </w:r>
            <w:r w:rsidRPr="00C6492A">
              <w:rPr>
                <w:rFonts w:ascii="Cambria" w:hAnsi="Cambria"/>
              </w:rPr>
              <w:t xml:space="preserve">– </w:t>
            </w:r>
            <w:r w:rsidR="002E21CB" w:rsidRPr="00C6492A">
              <w:rPr>
                <w:rFonts w:ascii="Cambria" w:hAnsi="Cambria"/>
              </w:rPr>
              <w:t>Participants will know how the day will progress, who is in the room, the qualities of a resilience dialogue and share one difficulty they are having in a resilience dialogue.</w:t>
            </w:r>
          </w:p>
          <w:p w14:paraId="7FAC814F" w14:textId="77777777" w:rsidR="00486F9F" w:rsidRPr="00C6492A" w:rsidRDefault="00486F9F" w:rsidP="002E21CB">
            <w:pPr>
              <w:rPr>
                <w:rFonts w:ascii="Cambria" w:hAnsi="Cambria"/>
              </w:rPr>
            </w:pPr>
          </w:p>
        </w:tc>
      </w:tr>
      <w:tr w:rsidR="006B5269" w:rsidRPr="00C6492A" w14:paraId="41EA75D2" w14:textId="77777777" w:rsidTr="0068089B">
        <w:tc>
          <w:tcPr>
            <w:tcW w:w="895" w:type="dxa"/>
          </w:tcPr>
          <w:p w14:paraId="78E17688" w14:textId="10475973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7C8D2D3F" w14:textId="77777777" w:rsidR="006B5269" w:rsidRPr="00C6492A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</w:rPr>
              <w:t xml:space="preserve"> </w:t>
            </w:r>
          </w:p>
        </w:tc>
        <w:tc>
          <w:tcPr>
            <w:tcW w:w="7920" w:type="dxa"/>
          </w:tcPr>
          <w:p w14:paraId="4F0DD52E" w14:textId="77777777" w:rsidR="006B5269" w:rsidRPr="00C6492A" w:rsidRDefault="00090A17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 xml:space="preserve">Facilitating Resilience Dialogues </w:t>
            </w:r>
            <w:r w:rsidR="006B5269" w:rsidRPr="00C6492A">
              <w:rPr>
                <w:rFonts w:ascii="Cambria" w:hAnsi="Cambria"/>
                <w:b/>
              </w:rPr>
              <w:t>Background and Context</w:t>
            </w:r>
          </w:p>
          <w:p w14:paraId="60B812F6" w14:textId="77777777" w:rsidR="006B5269" w:rsidRPr="00C6492A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Objectives </w:t>
            </w:r>
            <w:r w:rsidRPr="00C6492A">
              <w:rPr>
                <w:rFonts w:ascii="Cambria" w:hAnsi="Cambria"/>
              </w:rPr>
              <w:t xml:space="preserve">– </w:t>
            </w:r>
            <w:r w:rsidR="0014349C" w:rsidRPr="00C6492A">
              <w:rPr>
                <w:rFonts w:ascii="Cambria" w:hAnsi="Cambria"/>
              </w:rPr>
              <w:t>Participants will understand why engagement of diverse stakeholders is important in collaborative projects to build resilience, using an overview of basic facilitation techniques.</w:t>
            </w:r>
          </w:p>
          <w:p w14:paraId="10BC4BA0" w14:textId="77777777" w:rsidR="0014349C" w:rsidRPr="00C6492A" w:rsidRDefault="0014349C" w:rsidP="002E21CB">
            <w:pPr>
              <w:rPr>
                <w:rFonts w:ascii="Cambria" w:hAnsi="Cambria"/>
              </w:rPr>
            </w:pPr>
          </w:p>
          <w:p w14:paraId="22ADEDF4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Tool: Basic Facilitation Techniques</w:t>
            </w:r>
          </w:p>
          <w:p w14:paraId="058E5F4B" w14:textId="77777777" w:rsidR="00486F9F" w:rsidRPr="00C6492A" w:rsidRDefault="00486F9F" w:rsidP="002E21CB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2A83C611" w14:textId="77777777" w:rsidTr="0068089B">
        <w:tc>
          <w:tcPr>
            <w:tcW w:w="895" w:type="dxa"/>
          </w:tcPr>
          <w:p w14:paraId="5AB6CE42" w14:textId="1F665EE2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32139311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Break</w:t>
            </w:r>
          </w:p>
          <w:p w14:paraId="33FDCBE4" w14:textId="77777777" w:rsidR="0068089B" w:rsidRPr="00C6492A" w:rsidRDefault="0068089B" w:rsidP="002E21CB">
            <w:pPr>
              <w:rPr>
                <w:rFonts w:ascii="Cambria" w:hAnsi="Cambria"/>
              </w:rPr>
            </w:pPr>
          </w:p>
        </w:tc>
      </w:tr>
      <w:tr w:rsidR="006B5269" w:rsidRPr="00C6492A" w14:paraId="2F918C9A" w14:textId="77777777" w:rsidTr="0068089B">
        <w:tc>
          <w:tcPr>
            <w:tcW w:w="895" w:type="dxa"/>
          </w:tcPr>
          <w:p w14:paraId="1B20A9A4" w14:textId="48FC2A93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4F18AC6E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009BC61E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7196101C" w14:textId="77777777" w:rsidR="00D735BA" w:rsidRPr="00C6492A" w:rsidRDefault="00D735BA" w:rsidP="00D735BA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Speaking the Same Language to Sustain Shorelines</w:t>
            </w:r>
          </w:p>
          <w:p w14:paraId="24F4F2F1" w14:textId="77777777" w:rsidR="00D735BA" w:rsidRPr="00C6492A" w:rsidRDefault="00D735BA" w:rsidP="00D735BA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Objectives </w:t>
            </w:r>
            <w:r w:rsidRPr="00C6492A">
              <w:rPr>
                <w:rFonts w:ascii="Cambria" w:hAnsi="Cambria"/>
              </w:rPr>
              <w:t xml:space="preserve">– Participants will hear about a sustainable </w:t>
            </w:r>
            <w:proofErr w:type="gramStart"/>
            <w:r w:rsidRPr="00C6492A">
              <w:rPr>
                <w:rFonts w:ascii="Cambria" w:hAnsi="Cambria"/>
              </w:rPr>
              <w:t>shorelines</w:t>
            </w:r>
            <w:proofErr w:type="gramEnd"/>
            <w:r w:rsidRPr="00C6492A">
              <w:rPr>
                <w:rFonts w:ascii="Cambria" w:hAnsi="Cambria"/>
              </w:rPr>
              <w:t xml:space="preserve"> resilience project in Hudson River NERR, New York to learn how a dialogue difficulty </w:t>
            </w:r>
            <w:r w:rsidRPr="00C6492A">
              <w:rPr>
                <w:rFonts w:ascii="Cambria" w:hAnsi="Cambria"/>
              </w:rPr>
              <w:lastRenderedPageBreak/>
              <w:t>became an opportunity. Participants will learn a technique to overcome communication failures.</w:t>
            </w:r>
          </w:p>
          <w:p w14:paraId="6418C943" w14:textId="77777777" w:rsidR="00D735BA" w:rsidRPr="00C6492A" w:rsidRDefault="00D735BA" w:rsidP="00D735BA">
            <w:pPr>
              <w:rPr>
                <w:rFonts w:ascii="Cambria" w:hAnsi="Cambria"/>
              </w:rPr>
            </w:pPr>
          </w:p>
          <w:p w14:paraId="25EDF4A5" w14:textId="77777777" w:rsidR="00D735BA" w:rsidRPr="00C6492A" w:rsidRDefault="00D735BA" w:rsidP="00D735BA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Tool: Developing shared language</w:t>
            </w:r>
          </w:p>
          <w:p w14:paraId="28571371" w14:textId="77777777" w:rsidR="00486F9F" w:rsidRPr="00C6492A" w:rsidRDefault="00486F9F" w:rsidP="00D735BA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0E345A78" w14:textId="77777777" w:rsidTr="0068089B">
        <w:tc>
          <w:tcPr>
            <w:tcW w:w="895" w:type="dxa"/>
          </w:tcPr>
          <w:p w14:paraId="7DCBAC69" w14:textId="645CF252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09A22864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2CF43BB4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30A324C9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7DC6F5ED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12A9D793" w14:textId="77777777" w:rsidR="00D735BA" w:rsidRPr="00C6492A" w:rsidRDefault="00D735BA" w:rsidP="00D735BA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Protecting Buffers on the Ba</w:t>
            </w:r>
            <w:r>
              <w:rPr>
                <w:rFonts w:ascii="Cambria" w:hAnsi="Cambria"/>
                <w:b/>
              </w:rPr>
              <w:t>y</w:t>
            </w:r>
          </w:p>
          <w:p w14:paraId="18BFCC4A" w14:textId="77777777" w:rsidR="00D735BA" w:rsidRPr="00C6492A" w:rsidRDefault="00D735BA" w:rsidP="00D735BA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Objectives </w:t>
            </w:r>
            <w:r w:rsidRPr="00C6492A">
              <w:rPr>
                <w:rFonts w:ascii="Cambria" w:hAnsi="Cambria"/>
              </w:rPr>
              <w:t xml:space="preserve">– Participants will hear about a resilience project in Great Bay NERR, New Hampshire to learn how a long running conflict benefited from new communication approaches.  Participants will hear about the ways a community assessment </w:t>
            </w:r>
            <w:r>
              <w:rPr>
                <w:rFonts w:ascii="Cambria" w:hAnsi="Cambria"/>
              </w:rPr>
              <w:t>can</w:t>
            </w:r>
            <w:r w:rsidRPr="00C6492A">
              <w:rPr>
                <w:rFonts w:ascii="Cambria" w:hAnsi="Cambria"/>
              </w:rPr>
              <w:t xml:space="preserve"> used to understand and plan for potential conflict. Participants will learn a technique to assess potential conflict and design stakeholder engagement to manage the conflict.</w:t>
            </w:r>
          </w:p>
          <w:p w14:paraId="275F9E5C" w14:textId="77777777" w:rsidR="00D735BA" w:rsidRDefault="00D735BA" w:rsidP="00D735BA">
            <w:pPr>
              <w:rPr>
                <w:rFonts w:ascii="Cambria" w:hAnsi="Cambria"/>
                <w:b/>
              </w:rPr>
            </w:pPr>
          </w:p>
          <w:p w14:paraId="110CFAF8" w14:textId="5CC925D4" w:rsidR="00D735BA" w:rsidRPr="00C6492A" w:rsidRDefault="00D735BA" w:rsidP="00D735BA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b/>
              </w:rPr>
              <w:t>Tool: Community Assessment</w:t>
            </w:r>
          </w:p>
          <w:p w14:paraId="0B60734F" w14:textId="77777777" w:rsidR="00486F9F" w:rsidRPr="00C6492A" w:rsidRDefault="00486F9F" w:rsidP="00D735BA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6FBC0130" w14:textId="77777777" w:rsidTr="0068089B">
        <w:tc>
          <w:tcPr>
            <w:tcW w:w="895" w:type="dxa"/>
          </w:tcPr>
          <w:p w14:paraId="097F6CFD" w14:textId="534D2ACC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7884CCA5" w14:textId="638097CF" w:rsidR="00486F9F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Lunch</w:t>
            </w:r>
            <w:r w:rsidR="00D00E12">
              <w:rPr>
                <w:rFonts w:ascii="Cambria" w:hAnsi="Cambria"/>
                <w:b/>
              </w:rPr>
              <w:t xml:space="preserve"> </w:t>
            </w:r>
          </w:p>
          <w:p w14:paraId="19ABD2A0" w14:textId="77777777" w:rsidR="00486F9F" w:rsidRPr="00C6492A" w:rsidRDefault="00486F9F" w:rsidP="002E21CB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2B54B294" w14:textId="77777777" w:rsidTr="0068089B">
        <w:tc>
          <w:tcPr>
            <w:tcW w:w="895" w:type="dxa"/>
          </w:tcPr>
          <w:p w14:paraId="1A869011" w14:textId="70D280A9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375198F2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50653B4D" w14:textId="40E09EFF" w:rsidR="006B5269" w:rsidRPr="00C6492A" w:rsidRDefault="003B7C7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Revealing Mental Models to Manage C</w:t>
            </w:r>
            <w:r w:rsidR="006B5269" w:rsidRPr="00C6492A">
              <w:rPr>
                <w:rFonts w:ascii="Cambria" w:hAnsi="Cambria"/>
                <w:b/>
              </w:rPr>
              <w:t>onflict</w:t>
            </w:r>
          </w:p>
          <w:p w14:paraId="56A0EC70" w14:textId="22610DBC" w:rsidR="002B2F9B" w:rsidRPr="00C6492A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</w:rPr>
              <w:t>Objectives –</w:t>
            </w:r>
            <w:r w:rsidR="002B2F9B" w:rsidRPr="00C6492A">
              <w:rPr>
                <w:rFonts w:ascii="Cambria" w:hAnsi="Cambria"/>
              </w:rPr>
              <w:t xml:space="preserve"> Participants will hear about </w:t>
            </w:r>
            <w:r w:rsidR="00A55977">
              <w:rPr>
                <w:rFonts w:ascii="Cambria" w:hAnsi="Cambria"/>
              </w:rPr>
              <w:t>a</w:t>
            </w:r>
            <w:r w:rsidR="002B2F9B" w:rsidRPr="00C6492A">
              <w:rPr>
                <w:rFonts w:ascii="Cambria" w:hAnsi="Cambria"/>
              </w:rPr>
              <w:t xml:space="preserve"> project in Wells NERR, Maine where knowledge of conflicting mental models of resilience was used to facilitate collaboration. Participants will learn a technique for revealing conflicting mental models to build understanding of the situation and manage conflict</w:t>
            </w:r>
          </w:p>
          <w:p w14:paraId="769B5B00" w14:textId="77777777" w:rsidR="006B5269" w:rsidRPr="00C6492A" w:rsidRDefault="006B5269" w:rsidP="002E21CB">
            <w:pPr>
              <w:rPr>
                <w:rFonts w:ascii="Cambria" w:hAnsi="Cambria"/>
              </w:rPr>
            </w:pPr>
          </w:p>
          <w:p w14:paraId="40FF18CB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Tool: Mental Models Elicitation</w:t>
            </w:r>
          </w:p>
          <w:p w14:paraId="1566FF16" w14:textId="77777777" w:rsidR="00486F9F" w:rsidRPr="00C6492A" w:rsidRDefault="00486F9F" w:rsidP="002E21CB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1BC1838B" w14:textId="77777777" w:rsidTr="0068089B">
        <w:tc>
          <w:tcPr>
            <w:tcW w:w="895" w:type="dxa"/>
          </w:tcPr>
          <w:p w14:paraId="6B53AB75" w14:textId="0CDEF148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6F78170B" w14:textId="77777777" w:rsidR="0068089B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Break</w:t>
            </w:r>
          </w:p>
          <w:p w14:paraId="03E5A397" w14:textId="7C1FEA9A" w:rsidR="00C6492A" w:rsidRPr="00C6492A" w:rsidRDefault="00C6492A" w:rsidP="002E21CB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0622C1E9" w14:textId="77777777" w:rsidTr="0068089B">
        <w:tc>
          <w:tcPr>
            <w:tcW w:w="895" w:type="dxa"/>
          </w:tcPr>
          <w:p w14:paraId="69E01B00" w14:textId="2B50986B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  <w:p w14:paraId="5578AEFB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11DDC72D" w14:textId="526B8666" w:rsidR="006B5269" w:rsidRPr="00C6492A" w:rsidRDefault="003B7C7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 xml:space="preserve">Building Community Resilience </w:t>
            </w:r>
            <w:r w:rsidR="009D75B5">
              <w:rPr>
                <w:rFonts w:ascii="Cambria" w:hAnsi="Cambria"/>
                <w:b/>
              </w:rPr>
              <w:t>in communities vulnerable to flooding</w:t>
            </w:r>
          </w:p>
          <w:p w14:paraId="042EC3B9" w14:textId="77777777" w:rsidR="0075640D" w:rsidRPr="00C6492A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Objectives </w:t>
            </w:r>
            <w:r w:rsidRPr="00C6492A">
              <w:rPr>
                <w:rFonts w:ascii="Cambria" w:hAnsi="Cambria"/>
              </w:rPr>
              <w:t xml:space="preserve">– </w:t>
            </w:r>
            <w:r w:rsidR="0075640D" w:rsidRPr="00C6492A">
              <w:rPr>
                <w:rFonts w:ascii="Cambria" w:hAnsi="Cambria"/>
              </w:rPr>
              <w:t>Participants will hear about a resilience project in Chesapeake Bay NERR, Maryland that used collaborative science and collaborative learning to develop community resiliency. Participants will learn and practice using the collaborative learning approach.</w:t>
            </w:r>
          </w:p>
          <w:p w14:paraId="1117306E" w14:textId="77777777" w:rsidR="0075640D" w:rsidRPr="00C6492A" w:rsidRDefault="0075640D" w:rsidP="002E21CB">
            <w:pPr>
              <w:rPr>
                <w:rFonts w:ascii="Cambria" w:hAnsi="Cambria"/>
                <w:b/>
              </w:rPr>
            </w:pPr>
          </w:p>
          <w:p w14:paraId="41A9A37C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Tool: Collaborative Learning</w:t>
            </w:r>
          </w:p>
          <w:p w14:paraId="23F19661" w14:textId="77777777" w:rsidR="00486F9F" w:rsidRPr="00C6492A" w:rsidRDefault="00486F9F" w:rsidP="002E21CB">
            <w:pPr>
              <w:rPr>
                <w:rFonts w:ascii="Cambria" w:hAnsi="Cambria"/>
                <w:b/>
              </w:rPr>
            </w:pPr>
          </w:p>
        </w:tc>
      </w:tr>
      <w:tr w:rsidR="006B5269" w:rsidRPr="00C6492A" w14:paraId="72820264" w14:textId="77777777" w:rsidTr="0068089B">
        <w:tc>
          <w:tcPr>
            <w:tcW w:w="895" w:type="dxa"/>
          </w:tcPr>
          <w:p w14:paraId="7E75C3BC" w14:textId="78B5B796" w:rsidR="006B5269" w:rsidRPr="00C6492A" w:rsidRDefault="006B5269" w:rsidP="002E21CB">
            <w:pPr>
              <w:rPr>
                <w:rFonts w:ascii="Cambria" w:hAnsi="Cambria"/>
                <w:b/>
              </w:rPr>
            </w:pPr>
          </w:p>
        </w:tc>
        <w:tc>
          <w:tcPr>
            <w:tcW w:w="7920" w:type="dxa"/>
          </w:tcPr>
          <w:p w14:paraId="06E2F711" w14:textId="77777777" w:rsidR="006B5269" w:rsidRPr="00C6492A" w:rsidRDefault="006B5269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Wrap up and Evaluations</w:t>
            </w:r>
          </w:p>
          <w:p w14:paraId="7321D557" w14:textId="7402669C" w:rsidR="006B5269" w:rsidRDefault="006B5269" w:rsidP="002E21CB">
            <w:pPr>
              <w:rPr>
                <w:rFonts w:ascii="Cambria" w:hAnsi="Cambria"/>
              </w:rPr>
            </w:pPr>
            <w:r w:rsidRPr="00C6492A">
              <w:rPr>
                <w:rFonts w:ascii="Cambria" w:hAnsi="Cambria"/>
                <w:u w:val="single"/>
              </w:rPr>
              <w:t xml:space="preserve">Objective </w:t>
            </w:r>
            <w:r w:rsidRPr="00C6492A">
              <w:rPr>
                <w:rFonts w:ascii="Cambria" w:hAnsi="Cambria"/>
              </w:rPr>
              <w:t>– Participants will give feedback on the day</w:t>
            </w:r>
          </w:p>
          <w:p w14:paraId="4C2CECB7" w14:textId="6D18FFFF" w:rsidR="00C6492A" w:rsidRPr="00C6492A" w:rsidRDefault="00C6492A" w:rsidP="002E21CB">
            <w:pPr>
              <w:rPr>
                <w:rFonts w:ascii="Cambria" w:hAnsi="Cambria"/>
                <w:u w:val="single"/>
              </w:rPr>
            </w:pPr>
          </w:p>
        </w:tc>
      </w:tr>
      <w:tr w:rsidR="00486F9F" w:rsidRPr="00C6492A" w14:paraId="696C8746" w14:textId="77777777" w:rsidTr="0068089B">
        <w:tc>
          <w:tcPr>
            <w:tcW w:w="895" w:type="dxa"/>
          </w:tcPr>
          <w:p w14:paraId="00A2B556" w14:textId="61808D46" w:rsidR="00486F9F" w:rsidRPr="00C6492A" w:rsidRDefault="00486F9F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4:</w:t>
            </w:r>
            <w:r w:rsidR="00D00E12">
              <w:rPr>
                <w:rFonts w:ascii="Cambria" w:hAnsi="Cambria"/>
                <w:b/>
              </w:rPr>
              <w:t>30</w:t>
            </w:r>
          </w:p>
        </w:tc>
        <w:tc>
          <w:tcPr>
            <w:tcW w:w="7920" w:type="dxa"/>
          </w:tcPr>
          <w:p w14:paraId="7D135338" w14:textId="77777777" w:rsidR="00486F9F" w:rsidRPr="00C6492A" w:rsidRDefault="00486F9F" w:rsidP="002E21CB">
            <w:pPr>
              <w:rPr>
                <w:rFonts w:ascii="Cambria" w:hAnsi="Cambria"/>
                <w:b/>
              </w:rPr>
            </w:pPr>
            <w:r w:rsidRPr="00C6492A">
              <w:rPr>
                <w:rFonts w:ascii="Cambria" w:hAnsi="Cambria"/>
                <w:b/>
              </w:rPr>
              <w:t>Adjourn</w:t>
            </w:r>
          </w:p>
        </w:tc>
      </w:tr>
    </w:tbl>
    <w:p w14:paraId="038E7E72" w14:textId="561CD8F5" w:rsidR="00F721B9" w:rsidRDefault="00F721B9" w:rsidP="002E21CB">
      <w:pPr>
        <w:rPr>
          <w:rFonts w:ascii="Cambria" w:hAnsi="Cambria"/>
        </w:rPr>
      </w:pPr>
    </w:p>
    <w:p w14:paraId="163DCDCE" w14:textId="77777777" w:rsidR="00D00E12" w:rsidRDefault="00D00E12" w:rsidP="000337A9">
      <w:pPr>
        <w:rPr>
          <w:rFonts w:ascii="Cambria" w:hAnsi="Cambria"/>
        </w:rPr>
      </w:pPr>
    </w:p>
    <w:p w14:paraId="5C982517" w14:textId="77777777" w:rsidR="00EB1605" w:rsidRDefault="00EB1605" w:rsidP="000337A9">
      <w:pPr>
        <w:rPr>
          <w:rFonts w:ascii="Cambria" w:hAnsi="Cambria"/>
        </w:rPr>
      </w:pPr>
    </w:p>
    <w:p w14:paraId="7D13B893" w14:textId="77777777" w:rsidR="00EB1605" w:rsidRDefault="00EB1605" w:rsidP="000337A9">
      <w:pPr>
        <w:rPr>
          <w:rFonts w:ascii="Cambria" w:hAnsi="Cambria"/>
        </w:rPr>
      </w:pPr>
    </w:p>
    <w:p w14:paraId="2724B999" w14:textId="53D3BD58" w:rsidR="00B27149" w:rsidRDefault="000337A9" w:rsidP="000337A9">
      <w:pPr>
        <w:rPr>
          <w:rFonts w:ascii="Cambria" w:hAnsi="Cambria"/>
        </w:rPr>
      </w:pPr>
      <w:r w:rsidRPr="000337A9">
        <w:rPr>
          <w:rFonts w:ascii="Cambria" w:hAnsi="Cambria"/>
        </w:rPr>
        <w:t>This training is supported by the National Estuarine Research Reserve System Science Collaborative</w:t>
      </w:r>
      <w:r w:rsidR="00137A8A">
        <w:rPr>
          <w:rFonts w:ascii="Cambria" w:hAnsi="Cambria"/>
        </w:rPr>
        <w:t xml:space="preserve"> which is </w:t>
      </w:r>
      <w:r w:rsidRPr="000337A9">
        <w:rPr>
          <w:rFonts w:ascii="Cambria" w:hAnsi="Cambria"/>
        </w:rPr>
        <w:t xml:space="preserve">funded by the National Oceanic and Atmospheric Administration and managed by the University of Michigan Water Center. Thirteen Reserves collaborated to develop this training to share lessons learned from a decade of collaborative projects focusing on building ecosystem and community resilience on America’s coasts. </w:t>
      </w:r>
    </w:p>
    <w:p w14:paraId="0DE8E29C" w14:textId="3A4A290E" w:rsidR="004A23B8" w:rsidRDefault="004A23B8" w:rsidP="000337A9">
      <w:pPr>
        <w:rPr>
          <w:rFonts w:ascii="Cambria" w:hAnsi="Cambria"/>
        </w:rPr>
      </w:pPr>
    </w:p>
    <w:p w14:paraId="4A15C245" w14:textId="3FCAB625" w:rsidR="004A23B8" w:rsidRDefault="004A23B8" w:rsidP="000337A9">
      <w:pPr>
        <w:rPr>
          <w:rFonts w:ascii="Cambria" w:hAnsi="Cambria"/>
        </w:rPr>
      </w:pPr>
    </w:p>
    <w:p w14:paraId="5EBA848D" w14:textId="77777777" w:rsidR="004A23B8" w:rsidRPr="000337A9" w:rsidRDefault="004A23B8" w:rsidP="000337A9">
      <w:pPr>
        <w:rPr>
          <w:rFonts w:ascii="Cambria" w:hAnsi="Cambria"/>
        </w:rPr>
      </w:pPr>
    </w:p>
    <w:p w14:paraId="074E1166" w14:textId="765C7252" w:rsidR="000337A9" w:rsidRPr="000337A9" w:rsidRDefault="004A23B8" w:rsidP="002E21CB">
      <w:pPr>
        <w:rPr>
          <w:rFonts w:ascii="Cambria" w:hAnsi="Cambria"/>
        </w:rPr>
      </w:pPr>
      <w:r w:rsidRPr="004A23B8">
        <w:rPr>
          <w:noProof/>
        </w:rPr>
        <w:t xml:space="preserve"> </w:t>
      </w:r>
    </w:p>
    <w:sectPr w:rsidR="000337A9" w:rsidRPr="000337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CC2F" w14:textId="77777777" w:rsidR="00CB60E5" w:rsidRDefault="00CB60E5" w:rsidP="00E36691">
      <w:r>
        <w:separator/>
      </w:r>
    </w:p>
  </w:endnote>
  <w:endnote w:type="continuationSeparator" w:id="0">
    <w:p w14:paraId="0E246105" w14:textId="77777777" w:rsidR="00CB60E5" w:rsidRDefault="00CB60E5" w:rsidP="00E3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249F" w14:textId="77777777" w:rsidR="00CB60E5" w:rsidRDefault="00CB60E5" w:rsidP="00E36691">
      <w:r>
        <w:separator/>
      </w:r>
    </w:p>
  </w:footnote>
  <w:footnote w:type="continuationSeparator" w:id="0">
    <w:p w14:paraId="0008EECB" w14:textId="77777777" w:rsidR="00CB60E5" w:rsidRDefault="00CB60E5" w:rsidP="00E3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B86" w14:textId="641BF5AE" w:rsidR="003F34FC" w:rsidRDefault="003F34FC" w:rsidP="00680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6E8"/>
    <w:multiLevelType w:val="hybridMultilevel"/>
    <w:tmpl w:val="75C483F2"/>
    <w:lvl w:ilvl="0" w:tplc="7EFE345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C55"/>
    <w:multiLevelType w:val="hybridMultilevel"/>
    <w:tmpl w:val="6238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0229"/>
    <w:multiLevelType w:val="hybridMultilevel"/>
    <w:tmpl w:val="C538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281"/>
    <w:multiLevelType w:val="hybridMultilevel"/>
    <w:tmpl w:val="59C43C80"/>
    <w:lvl w:ilvl="0" w:tplc="7EFE345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343"/>
    <w:multiLevelType w:val="hybridMultilevel"/>
    <w:tmpl w:val="4D66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E1951"/>
    <w:multiLevelType w:val="hybridMultilevel"/>
    <w:tmpl w:val="17E2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89D"/>
    <w:multiLevelType w:val="hybridMultilevel"/>
    <w:tmpl w:val="CE02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1592"/>
    <w:multiLevelType w:val="hybridMultilevel"/>
    <w:tmpl w:val="8A3CA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7765"/>
    <w:multiLevelType w:val="hybridMultilevel"/>
    <w:tmpl w:val="58B0D21E"/>
    <w:lvl w:ilvl="0" w:tplc="DD66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3A66"/>
    <w:multiLevelType w:val="hybridMultilevel"/>
    <w:tmpl w:val="414C7E36"/>
    <w:lvl w:ilvl="0" w:tplc="20409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671D"/>
    <w:multiLevelType w:val="hybridMultilevel"/>
    <w:tmpl w:val="06B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64E26"/>
    <w:multiLevelType w:val="hybridMultilevel"/>
    <w:tmpl w:val="2444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397"/>
    <w:multiLevelType w:val="hybridMultilevel"/>
    <w:tmpl w:val="902ED1F8"/>
    <w:lvl w:ilvl="0" w:tplc="DD661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91"/>
    <w:rsid w:val="00024F08"/>
    <w:rsid w:val="000337A9"/>
    <w:rsid w:val="000358E9"/>
    <w:rsid w:val="0006168E"/>
    <w:rsid w:val="00090A17"/>
    <w:rsid w:val="000E2AF6"/>
    <w:rsid w:val="001148A8"/>
    <w:rsid w:val="00137A8A"/>
    <w:rsid w:val="0014349C"/>
    <w:rsid w:val="00166A9D"/>
    <w:rsid w:val="001D6857"/>
    <w:rsid w:val="001F7BCD"/>
    <w:rsid w:val="00234086"/>
    <w:rsid w:val="00263355"/>
    <w:rsid w:val="002851B9"/>
    <w:rsid w:val="002B2F9B"/>
    <w:rsid w:val="002E21CB"/>
    <w:rsid w:val="00374AAD"/>
    <w:rsid w:val="003B7C79"/>
    <w:rsid w:val="003F34FC"/>
    <w:rsid w:val="003F6A35"/>
    <w:rsid w:val="0041360F"/>
    <w:rsid w:val="004265C1"/>
    <w:rsid w:val="00450B1E"/>
    <w:rsid w:val="00465140"/>
    <w:rsid w:val="00486F9F"/>
    <w:rsid w:val="004A23B8"/>
    <w:rsid w:val="004A3DC8"/>
    <w:rsid w:val="004B0883"/>
    <w:rsid w:val="004B08EE"/>
    <w:rsid w:val="004F7686"/>
    <w:rsid w:val="005D58D7"/>
    <w:rsid w:val="005D7A88"/>
    <w:rsid w:val="00646212"/>
    <w:rsid w:val="006465C9"/>
    <w:rsid w:val="00657745"/>
    <w:rsid w:val="0068089B"/>
    <w:rsid w:val="006B1A54"/>
    <w:rsid w:val="006B5269"/>
    <w:rsid w:val="006C15A5"/>
    <w:rsid w:val="0075640D"/>
    <w:rsid w:val="00760E0E"/>
    <w:rsid w:val="007657C4"/>
    <w:rsid w:val="00770D32"/>
    <w:rsid w:val="007A3CD2"/>
    <w:rsid w:val="007D7990"/>
    <w:rsid w:val="00807209"/>
    <w:rsid w:val="008817EE"/>
    <w:rsid w:val="008832E8"/>
    <w:rsid w:val="008A2E28"/>
    <w:rsid w:val="009364FB"/>
    <w:rsid w:val="009C22F0"/>
    <w:rsid w:val="009C6F26"/>
    <w:rsid w:val="009D75B5"/>
    <w:rsid w:val="00A201D6"/>
    <w:rsid w:val="00A4497C"/>
    <w:rsid w:val="00A55977"/>
    <w:rsid w:val="00A827FD"/>
    <w:rsid w:val="00A8425F"/>
    <w:rsid w:val="00A86F78"/>
    <w:rsid w:val="00A86FBE"/>
    <w:rsid w:val="00AA4AF6"/>
    <w:rsid w:val="00AF259F"/>
    <w:rsid w:val="00B1635A"/>
    <w:rsid w:val="00B27149"/>
    <w:rsid w:val="00B43AEA"/>
    <w:rsid w:val="00B86FDE"/>
    <w:rsid w:val="00BA15F6"/>
    <w:rsid w:val="00BE59F7"/>
    <w:rsid w:val="00C06661"/>
    <w:rsid w:val="00C1493C"/>
    <w:rsid w:val="00C312F1"/>
    <w:rsid w:val="00C36D32"/>
    <w:rsid w:val="00C6492A"/>
    <w:rsid w:val="00CB4813"/>
    <w:rsid w:val="00CB60E5"/>
    <w:rsid w:val="00CC79DD"/>
    <w:rsid w:val="00CC7E80"/>
    <w:rsid w:val="00D00E12"/>
    <w:rsid w:val="00D00F59"/>
    <w:rsid w:val="00D735BA"/>
    <w:rsid w:val="00D73E3C"/>
    <w:rsid w:val="00D76327"/>
    <w:rsid w:val="00D81D7F"/>
    <w:rsid w:val="00E36691"/>
    <w:rsid w:val="00EB1605"/>
    <w:rsid w:val="00EE4CBD"/>
    <w:rsid w:val="00EF638B"/>
    <w:rsid w:val="00F13314"/>
    <w:rsid w:val="00F67003"/>
    <w:rsid w:val="00F721B9"/>
    <w:rsid w:val="00F80A2B"/>
    <w:rsid w:val="00FB1799"/>
    <w:rsid w:val="00FC3E97"/>
    <w:rsid w:val="00FC4BE5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AEDE"/>
  <w15:chartTrackingRefBased/>
  <w15:docId w15:val="{6D2A8B64-A8BA-4DB0-9A85-343FD9E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91"/>
  </w:style>
  <w:style w:type="paragraph" w:styleId="Footer">
    <w:name w:val="footer"/>
    <w:basedOn w:val="Normal"/>
    <w:link w:val="FooterChar"/>
    <w:uiPriority w:val="99"/>
    <w:unhideWhenUsed/>
    <w:rsid w:val="00E36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91"/>
  </w:style>
  <w:style w:type="table" w:styleId="TableGrid">
    <w:name w:val="Table Grid"/>
    <w:basedOn w:val="TableNormal"/>
    <w:uiPriority w:val="39"/>
    <w:rsid w:val="00E3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Weaver</dc:creator>
  <cp:keywords/>
  <dc:description/>
  <cp:lastModifiedBy>Chris Feurt</cp:lastModifiedBy>
  <cp:revision>2</cp:revision>
  <cp:lastPrinted>2019-09-04T15:06:00Z</cp:lastPrinted>
  <dcterms:created xsi:type="dcterms:W3CDTF">2020-01-21T18:18:00Z</dcterms:created>
  <dcterms:modified xsi:type="dcterms:W3CDTF">2020-01-21T18:18:00Z</dcterms:modified>
</cp:coreProperties>
</file>